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r w:rsidR="009412E0">
        <w:rPr>
          <w:rFonts w:ascii="Arial" w:hAnsi="Arial" w:cs="Arial"/>
          <w:b/>
          <w:sz w:val="20"/>
        </w:rPr>
        <w:t>../…/</w:t>
      </w:r>
      <w:r w:rsidR="00DC0860">
        <w:rPr>
          <w:rFonts w:ascii="Arial" w:hAnsi="Arial" w:cs="Arial"/>
          <w:b/>
          <w:sz w:val="20"/>
        </w:rPr>
        <w:t>2025</w:t>
      </w:r>
    </w:p>
    <w:p w:rsidR="00CF2BF6" w:rsidRDefault="00B4643E" w:rsidP="00DC0860">
      <w:pPr>
        <w:jc w:val="both"/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  <w:r w:rsidR="00DC0860">
        <w:rPr>
          <w:rFonts w:ascii="Arial" w:hAnsi="Arial" w:cs="Arial"/>
          <w:sz w:val="20"/>
        </w:rPr>
        <w:t>.</w:t>
      </w:r>
    </w:p>
    <w:p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922"/>
        <w:gridCol w:w="1768"/>
        <w:gridCol w:w="992"/>
        <w:gridCol w:w="1276"/>
        <w:gridCol w:w="1559"/>
        <w:gridCol w:w="1521"/>
      </w:tblGrid>
      <w:tr w:rsidR="005A5E3A" w:rsidRPr="00C42105" w:rsidTr="004B264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B35182" w:rsidRPr="00C42105" w:rsidTr="004B264A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t>Lasix 20mg/2ml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82" w:rsidRPr="00C42105" w:rsidRDefault="00B35182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35182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4B264A" w:rsidRDefault="004B264A" w:rsidP="004B264A">
            <w:pPr>
              <w:spacing w:after="160" w:line="259" w:lineRule="auto"/>
            </w:pPr>
            <w:r>
              <w:t>DivretikAmp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182" w:rsidRPr="00C42105" w:rsidRDefault="00B35182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182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182" w:rsidRPr="00C42105" w:rsidRDefault="00B35182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t>Koptopril 25mg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A65BB">
              <w:t>Antihistaminik amp</w:t>
            </w:r>
            <w:r>
              <w:t>5Amp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A65BB">
              <w:t xml:space="preserve">Aneljezikamp. </w:t>
            </w:r>
            <w:r>
              <w:t>5 Amp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t xml:space="preserve">Novalgin 1g/2ml i.m/IV enjeksiyonluk çözelti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t xml:space="preserve">TurktıosanFeraminMaleat 45.5mg/2ml IM/IV </w:t>
            </w:r>
            <w:r w:rsidRPr="00ED5B26">
              <w:t xml:space="preserve">enjeksiyonlukçözelti  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t>Parol 500 mg Tablet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t>Silverdin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D4A1C">
              <w:t>Bactroban %2 Pomad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t>Etil Alkol %96 (hacmen)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Litre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t>Hirudoid Forte Jel 40 gr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t>Siyah İğne Ucu</w:t>
            </w:r>
            <w:r w:rsidRPr="00443E11">
              <w:t>500 Adet</w:t>
            </w:r>
            <w:r>
              <w:t xml:space="preserve">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t>Latex Eldiven S 100’lük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960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t>Latex Eldiven M</w:t>
            </w:r>
            <w:r>
              <w:t xml:space="preserve"> 100’lük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960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960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960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960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t xml:space="preserve">Latex Eldiven  L </w:t>
            </w:r>
            <w:r>
              <w:t>100’lük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960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960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Pr="00C42105" w:rsidRDefault="004B264A" w:rsidP="009606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B264A" w:rsidRPr="00C42105" w:rsidTr="004B264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64A" w:rsidRDefault="004B264A" w:rsidP="00B3518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Default="004B264A" w:rsidP="00B35182">
            <w:pPr>
              <w:spacing w:after="0" w:line="240" w:lineRule="auto"/>
            </w:pPr>
            <w:r>
              <w:t>Tek Kullanımlık Tıbbi Atık Çöp Kutusu 10 lt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64A" w:rsidRPr="00C42105" w:rsidRDefault="004B264A" w:rsidP="00B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64A" w:rsidRDefault="004B264A" w:rsidP="00B351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64A" w:rsidRPr="00C42105" w:rsidRDefault="004B264A" w:rsidP="00B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1F131F" w:rsidRPr="00C42105" w:rsidTr="00AE17B1">
        <w:trPr>
          <w:trHeight w:val="87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31F" w:rsidRPr="001F131F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5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31F" w:rsidRPr="001F131F" w:rsidRDefault="001F131F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1F131F" w:rsidRPr="001F131F" w:rsidRDefault="001F131F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1F131F" w:rsidRPr="001F131F" w:rsidRDefault="001F131F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  <w:bookmarkStart w:id="0" w:name="_GoBack"/>
            <w:bookmarkEnd w:id="0"/>
          </w:p>
          <w:p w:rsidR="001F131F" w:rsidRPr="001F131F" w:rsidRDefault="001F131F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1F131F" w:rsidRDefault="001F131F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4B264A" w:rsidRPr="001F131F" w:rsidRDefault="004B264A" w:rsidP="006D25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  <w:p w:rsidR="001F131F" w:rsidRPr="001F131F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31F" w:rsidRPr="00C42105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1F131F" w:rsidRPr="00C42105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1F131F" w:rsidRPr="00C42105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1F" w:rsidRPr="00C42105" w:rsidRDefault="001F131F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1F" w:rsidRPr="00C42105" w:rsidRDefault="001F131F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C42105" w:rsidTr="009231F0">
        <w:trPr>
          <w:trHeight w:val="1137"/>
        </w:trPr>
        <w:tc>
          <w:tcPr>
            <w:tcW w:w="2272" w:type="dxa"/>
          </w:tcPr>
          <w:p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:rsidR="00AC38A6" w:rsidRPr="00C42105" w:rsidRDefault="00AC38A6">
            <w:pPr>
              <w:rPr>
                <w:rFonts w:ascii="Arial" w:hAnsi="Arial" w:cs="Arial"/>
                <w:sz w:val="14"/>
              </w:rPr>
            </w:pPr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</w:p>
          <w:p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:rsidTr="00C42105">
        <w:trPr>
          <w:trHeight w:val="855"/>
        </w:trPr>
        <w:tc>
          <w:tcPr>
            <w:tcW w:w="2272" w:type="dxa"/>
          </w:tcPr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:rsidR="00987A6B" w:rsidRDefault="00987A6B" w:rsidP="0002391A">
      <w:pPr>
        <w:jc w:val="both"/>
        <w:rPr>
          <w:rFonts w:ascii="Arial" w:hAnsi="Arial" w:cs="Arial"/>
        </w:rPr>
      </w:pPr>
    </w:p>
    <w:p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tbl>
      <w:tblPr>
        <w:tblpPr w:leftFromText="141" w:rightFromText="141" w:vertAnchor="text" w:horzAnchor="page" w:tblpX="1791" w:tblpY="-809"/>
        <w:tblOverlap w:val="never"/>
        <w:tblW w:w="8434" w:type="dxa"/>
        <w:tblCellMar>
          <w:left w:w="70" w:type="dxa"/>
          <w:right w:w="70" w:type="dxa"/>
        </w:tblCellMar>
        <w:tblLook w:val="00A0"/>
      </w:tblPr>
      <w:tblGrid>
        <w:gridCol w:w="8434"/>
      </w:tblGrid>
      <w:tr w:rsidR="0082259D" w:rsidRPr="00912C3D" w:rsidTr="00B35182">
        <w:trPr>
          <w:trHeight w:val="716"/>
        </w:trPr>
        <w:tc>
          <w:tcPr>
            <w:tcW w:w="8434" w:type="dxa"/>
            <w:noWrap/>
            <w:vAlign w:val="bottom"/>
          </w:tcPr>
          <w:p w:rsidR="0082259D" w:rsidRPr="00912C3D" w:rsidRDefault="0082259D" w:rsidP="004B264A">
            <w:pPr>
              <w:spacing w:after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</w:tbl>
    <w:p w:rsidR="004B264A" w:rsidRPr="005D607C" w:rsidRDefault="004B264A" w:rsidP="009E1173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b/>
        </w:rPr>
      </w:pPr>
      <w:r w:rsidRPr="005D607C">
        <w:rPr>
          <w:b/>
        </w:rPr>
        <w:t>Siyah İğne Ucu Teknik Özellikleri</w:t>
      </w:r>
    </w:p>
    <w:p w:rsidR="004B264A" w:rsidRDefault="004B264A" w:rsidP="009E1173">
      <w:pPr>
        <w:pStyle w:val="ListeParagraf"/>
        <w:numPr>
          <w:ilvl w:val="0"/>
          <w:numId w:val="3"/>
        </w:numPr>
        <w:spacing w:after="160" w:line="259" w:lineRule="auto"/>
        <w:jc w:val="both"/>
      </w:pPr>
      <w:r>
        <w:t>Steril</w:t>
      </w:r>
    </w:p>
    <w:p w:rsidR="004B264A" w:rsidRDefault="004B264A" w:rsidP="009E1173">
      <w:pPr>
        <w:pStyle w:val="ListeParagraf"/>
        <w:numPr>
          <w:ilvl w:val="0"/>
          <w:numId w:val="3"/>
        </w:numPr>
        <w:spacing w:after="160" w:line="259" w:lineRule="auto"/>
        <w:jc w:val="both"/>
      </w:pPr>
      <w:r>
        <w:t>Tek kullanımlık</w:t>
      </w:r>
    </w:p>
    <w:p w:rsidR="004B264A" w:rsidRDefault="004B264A" w:rsidP="009E1173">
      <w:pPr>
        <w:pStyle w:val="ListeParagraf"/>
        <w:numPr>
          <w:ilvl w:val="0"/>
          <w:numId w:val="3"/>
        </w:numPr>
        <w:spacing w:after="160" w:line="259" w:lineRule="auto"/>
        <w:jc w:val="both"/>
      </w:pPr>
      <w:r>
        <w:t>Apirojen ve nontoksik</w:t>
      </w:r>
    </w:p>
    <w:p w:rsidR="004B264A" w:rsidRDefault="004B264A" w:rsidP="009E1173">
      <w:pPr>
        <w:pStyle w:val="ListeParagraf"/>
        <w:numPr>
          <w:ilvl w:val="0"/>
          <w:numId w:val="3"/>
        </w:numPr>
        <w:spacing w:after="160" w:line="259" w:lineRule="auto"/>
        <w:jc w:val="both"/>
      </w:pPr>
      <w:r>
        <w:t>Blister paketleme</w:t>
      </w:r>
    </w:p>
    <w:p w:rsidR="004B264A" w:rsidRDefault="004B264A" w:rsidP="009E1173">
      <w:pPr>
        <w:pStyle w:val="ListeParagraf"/>
        <w:numPr>
          <w:ilvl w:val="0"/>
          <w:numId w:val="3"/>
        </w:numPr>
        <w:spacing w:after="160" w:line="259" w:lineRule="auto"/>
        <w:jc w:val="both"/>
      </w:pPr>
      <w:r>
        <w:t>Hypodermik</w:t>
      </w:r>
    </w:p>
    <w:p w:rsidR="004B264A" w:rsidRDefault="004B264A" w:rsidP="009E1173">
      <w:pPr>
        <w:pStyle w:val="ListeParagraf"/>
        <w:numPr>
          <w:ilvl w:val="0"/>
          <w:numId w:val="3"/>
        </w:numPr>
        <w:spacing w:after="160" w:line="259" w:lineRule="auto"/>
        <w:jc w:val="both"/>
      </w:pPr>
      <w:r>
        <w:t>Paslanmaz çelik iğne</w:t>
      </w:r>
    </w:p>
    <w:p w:rsidR="004B264A" w:rsidRDefault="004B264A" w:rsidP="009E1173">
      <w:pPr>
        <w:pStyle w:val="ListeParagraf"/>
        <w:numPr>
          <w:ilvl w:val="0"/>
          <w:numId w:val="3"/>
        </w:numPr>
        <w:spacing w:after="160" w:line="259" w:lineRule="auto"/>
        <w:jc w:val="both"/>
      </w:pPr>
      <w:r>
        <w:t>22G x 1 1/2”     0.7 x 38 mm</w:t>
      </w:r>
    </w:p>
    <w:p w:rsidR="004B264A" w:rsidRDefault="004B264A" w:rsidP="004B264A">
      <w:pPr>
        <w:jc w:val="both"/>
      </w:pPr>
    </w:p>
    <w:p w:rsidR="004B264A" w:rsidRPr="005D607C" w:rsidRDefault="004B264A" w:rsidP="009E1173">
      <w:pPr>
        <w:pStyle w:val="ListeParagraf"/>
        <w:numPr>
          <w:ilvl w:val="0"/>
          <w:numId w:val="1"/>
        </w:numPr>
        <w:spacing w:after="160" w:line="259" w:lineRule="auto"/>
        <w:jc w:val="both"/>
        <w:rPr>
          <w:b/>
        </w:rPr>
      </w:pPr>
      <w:r w:rsidRPr="005D607C">
        <w:rPr>
          <w:b/>
        </w:rPr>
        <w:t>Lateks Muayene Eldiveni PudrasızTeknik Özellikleri</w:t>
      </w:r>
    </w:p>
    <w:p w:rsidR="004B264A" w:rsidRDefault="004B264A" w:rsidP="004B264A">
      <w:pPr>
        <w:pStyle w:val="ListeParagraf"/>
        <w:jc w:val="both"/>
      </w:pPr>
    </w:p>
    <w:p w:rsidR="004B264A" w:rsidRDefault="004B264A" w:rsidP="009E1173">
      <w:pPr>
        <w:pStyle w:val="ListeParagraf"/>
        <w:numPr>
          <w:ilvl w:val="0"/>
          <w:numId w:val="2"/>
        </w:numPr>
        <w:spacing w:after="160" w:line="259" w:lineRule="auto"/>
        <w:jc w:val="both"/>
      </w:pPr>
      <w:r>
        <w:t>100’lü</w:t>
      </w:r>
    </w:p>
    <w:p w:rsidR="004B264A" w:rsidRDefault="004B264A" w:rsidP="009E1173">
      <w:pPr>
        <w:pStyle w:val="ListeParagraf"/>
        <w:numPr>
          <w:ilvl w:val="0"/>
          <w:numId w:val="2"/>
        </w:numPr>
        <w:spacing w:after="160" w:line="259" w:lineRule="auto"/>
        <w:jc w:val="both"/>
      </w:pPr>
      <w:r>
        <w:t>L,M,S beden</w:t>
      </w:r>
    </w:p>
    <w:p w:rsidR="004B264A" w:rsidRDefault="004B264A" w:rsidP="009E1173">
      <w:pPr>
        <w:pStyle w:val="ListeParagraf"/>
        <w:numPr>
          <w:ilvl w:val="0"/>
          <w:numId w:val="2"/>
        </w:numPr>
        <w:spacing w:after="160" w:line="259" w:lineRule="auto"/>
        <w:jc w:val="both"/>
      </w:pPr>
      <w:r>
        <w:t>Tek kullanımlıktır.</w:t>
      </w:r>
    </w:p>
    <w:p w:rsidR="004B264A" w:rsidRDefault="004B264A" w:rsidP="009E1173">
      <w:pPr>
        <w:pStyle w:val="ListeParagraf"/>
        <w:numPr>
          <w:ilvl w:val="0"/>
          <w:numId w:val="2"/>
        </w:numPr>
        <w:spacing w:after="160" w:line="259" w:lineRule="auto"/>
        <w:jc w:val="both"/>
      </w:pPr>
      <w:r>
        <w:t>Her iki ele de uygundur.</w:t>
      </w:r>
    </w:p>
    <w:p w:rsidR="004B264A" w:rsidRDefault="004B264A" w:rsidP="009E1173">
      <w:pPr>
        <w:pStyle w:val="ListeParagraf"/>
        <w:numPr>
          <w:ilvl w:val="0"/>
          <w:numId w:val="2"/>
        </w:numPr>
        <w:spacing w:after="160" w:line="259" w:lineRule="auto"/>
        <w:jc w:val="both"/>
      </w:pPr>
      <w:r>
        <w:t>Steril değildir.</w:t>
      </w:r>
    </w:p>
    <w:p w:rsidR="004B264A" w:rsidRDefault="004B264A" w:rsidP="004B264A">
      <w:pPr>
        <w:jc w:val="both"/>
      </w:pPr>
    </w:p>
    <w:p w:rsidR="004B264A" w:rsidRPr="005D607C" w:rsidRDefault="004B264A" w:rsidP="009E1173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5D607C">
        <w:rPr>
          <w:b/>
        </w:rPr>
        <w:t>Etil Alkol Teknik Özellikleri</w:t>
      </w:r>
    </w:p>
    <w:p w:rsidR="004B264A" w:rsidRDefault="004B264A" w:rsidP="004B264A">
      <w:pPr>
        <w:pStyle w:val="ListeParagraf"/>
      </w:pP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C₂H₂OH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CAS No: 64-17-5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EC No: 200-578-6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EK I Endeks No : 603-002-00-5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Fiziksel Bilgi: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Görünümü: Renksiz sıvı.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lastRenderedPageBreak/>
        <w:t>Erime Noktası: -144°C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Kaynama Noktası: 78°C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Özgül Ağırlık: 0,789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Buhar Basıncı: 1.59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Parlama Noktası: 14 °C (kapalı kap)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Patlama Limitleri: 3.3% - 24.5%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Kendiliğinden Tutuşma Derecesi: 363 °C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Suda Çözülüm: Her oranda karışabilir.</w:t>
      </w:r>
    </w:p>
    <w:p w:rsidR="004B264A" w:rsidRDefault="004B264A" w:rsidP="009E1173">
      <w:pPr>
        <w:pStyle w:val="ListeParagraf"/>
        <w:numPr>
          <w:ilvl w:val="0"/>
          <w:numId w:val="4"/>
        </w:numPr>
        <w:spacing w:after="160" w:line="259" w:lineRule="auto"/>
      </w:pPr>
      <w:r>
        <w:t>Etil alkol konulan bidonlar 5 lt’lik sert tıbbi alkol için uygun plastikten yapılmış olmalı, delinmeye ve patlamaya yatkın olmamalı ve sızdırmamalıdır.</w:t>
      </w:r>
    </w:p>
    <w:p w:rsidR="004B264A" w:rsidRDefault="004B264A" w:rsidP="004B264A"/>
    <w:p w:rsidR="004B264A" w:rsidRDefault="004B264A" w:rsidP="004B264A">
      <w:pPr>
        <w:pStyle w:val="stbilgi"/>
      </w:pPr>
      <w:r>
        <w:t>Mediko Sosyal Merkezi Tedavi Odası Malzeme Teknik Şartname</w:t>
      </w:r>
    </w:p>
    <w:p w:rsidR="004B264A" w:rsidRDefault="004B264A" w:rsidP="004B264A"/>
    <w:p w:rsidR="004B264A" w:rsidRPr="00337696" w:rsidRDefault="004B264A" w:rsidP="009E1173">
      <w:pPr>
        <w:pStyle w:val="ListeParagraf"/>
        <w:numPr>
          <w:ilvl w:val="0"/>
          <w:numId w:val="1"/>
        </w:numPr>
        <w:spacing w:after="160" w:line="259" w:lineRule="auto"/>
        <w:rPr>
          <w:b/>
        </w:rPr>
      </w:pPr>
      <w:r w:rsidRPr="00337696">
        <w:rPr>
          <w:b/>
        </w:rPr>
        <w:t xml:space="preserve">Tek Kullanımlık Tıbbi Atık Çöp Kutusu Teknik Özellikleri  </w:t>
      </w:r>
    </w:p>
    <w:p w:rsidR="004B264A" w:rsidRDefault="004B264A" w:rsidP="009E1173">
      <w:pPr>
        <w:pStyle w:val="ListeParagraf"/>
        <w:numPr>
          <w:ilvl w:val="0"/>
          <w:numId w:val="5"/>
        </w:numPr>
        <w:spacing w:after="160" w:line="259" w:lineRule="auto"/>
      </w:pPr>
      <w:r>
        <w:t>Plastik,</w:t>
      </w:r>
    </w:p>
    <w:p w:rsidR="004B264A" w:rsidRDefault="004B264A" w:rsidP="009E1173">
      <w:pPr>
        <w:pStyle w:val="ListeParagraf"/>
        <w:numPr>
          <w:ilvl w:val="0"/>
          <w:numId w:val="5"/>
        </w:numPr>
        <w:spacing w:after="160" w:line="259" w:lineRule="auto"/>
      </w:pPr>
      <w:r>
        <w:t xml:space="preserve">Tek Kullanımlık, </w:t>
      </w:r>
    </w:p>
    <w:p w:rsidR="004B264A" w:rsidRDefault="004B264A" w:rsidP="009E1173">
      <w:pPr>
        <w:pStyle w:val="ListeParagraf"/>
        <w:numPr>
          <w:ilvl w:val="0"/>
          <w:numId w:val="5"/>
        </w:numPr>
        <w:spacing w:after="160" w:line="259" w:lineRule="auto"/>
      </w:pPr>
      <w:r>
        <w:t>Kapasite : 10lt</w:t>
      </w:r>
    </w:p>
    <w:p w:rsidR="004B264A" w:rsidRDefault="004B264A" w:rsidP="009E1173">
      <w:pPr>
        <w:pStyle w:val="ListeParagraf"/>
        <w:numPr>
          <w:ilvl w:val="0"/>
          <w:numId w:val="5"/>
        </w:numPr>
        <w:spacing w:after="160" w:line="259" w:lineRule="auto"/>
      </w:pPr>
      <w:r>
        <w:t>Üç parçadan oluşmuştur. ( Kutu, tutamaçlı dört noktadan kilitlenebilir kapak ve kilitlenebilir üst kapak)</w:t>
      </w:r>
    </w:p>
    <w:p w:rsidR="004B264A" w:rsidRDefault="004B264A" w:rsidP="009E1173">
      <w:pPr>
        <w:pStyle w:val="ListeParagraf"/>
        <w:numPr>
          <w:ilvl w:val="0"/>
          <w:numId w:val="5"/>
        </w:numPr>
        <w:spacing w:after="160" w:line="259" w:lineRule="auto"/>
      </w:pPr>
      <w:r>
        <w:t>Kutu üst kilit kapağı kilitlenir ve tekrar kullanılamaz.</w:t>
      </w:r>
    </w:p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4B264A" w:rsidRDefault="004B264A" w:rsidP="004B264A"/>
    <w:p w:rsidR="006D25B3" w:rsidRPr="009231F0" w:rsidRDefault="006D25B3" w:rsidP="004B264A">
      <w:pPr>
        <w:pStyle w:val="stbilgi"/>
        <w:rPr>
          <w:rFonts w:ascii="Arial" w:hAnsi="Arial" w:cs="Arial"/>
        </w:rPr>
      </w:pPr>
    </w:p>
    <w:sectPr w:rsidR="006D25B3" w:rsidRPr="009231F0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73" w:rsidRDefault="009E1173" w:rsidP="00BF74B7">
      <w:pPr>
        <w:spacing w:after="0" w:line="240" w:lineRule="auto"/>
      </w:pPr>
      <w:r>
        <w:separator/>
      </w:r>
    </w:p>
  </w:endnote>
  <w:endnote w:type="continuationSeparator" w:id="1">
    <w:p w:rsidR="009E1173" w:rsidRDefault="009E1173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2" w:rsidRDefault="00B3518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2" w:rsidRPr="00BF74B7" w:rsidRDefault="00B35182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35182" w:rsidRPr="00BF74B7" w:rsidTr="00BF74B7">
      <w:trPr>
        <w:trHeight w:val="300"/>
      </w:trPr>
      <w:tc>
        <w:tcPr>
          <w:tcW w:w="3020" w:type="dxa"/>
        </w:tcPr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167F3E" w:rsidRDefault="00B35182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167F3E" w:rsidRDefault="00B35182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35182" w:rsidRPr="00BF74B7" w:rsidRDefault="00B35182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35182" w:rsidRDefault="00B3518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2" w:rsidRDefault="00B3518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73" w:rsidRDefault="009E1173" w:rsidP="00BF74B7">
      <w:pPr>
        <w:spacing w:after="0" w:line="240" w:lineRule="auto"/>
      </w:pPr>
      <w:r>
        <w:separator/>
      </w:r>
    </w:p>
  </w:footnote>
  <w:footnote w:type="continuationSeparator" w:id="1">
    <w:p w:rsidR="009E1173" w:rsidRDefault="009E1173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2" w:rsidRDefault="00B3518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2" w:rsidRDefault="00B3518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2" w:rsidRDefault="00B3518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1C0"/>
    <w:multiLevelType w:val="hybridMultilevel"/>
    <w:tmpl w:val="12743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F6AF2"/>
    <w:multiLevelType w:val="hybridMultilevel"/>
    <w:tmpl w:val="2E0C08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B3A24"/>
    <w:multiLevelType w:val="hybridMultilevel"/>
    <w:tmpl w:val="53A66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F2215"/>
    <w:multiLevelType w:val="hybridMultilevel"/>
    <w:tmpl w:val="817CF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86F67"/>
    <w:multiLevelType w:val="hybridMultilevel"/>
    <w:tmpl w:val="458EAD4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2D98"/>
    <w:rsid w:val="00014E51"/>
    <w:rsid w:val="00015B62"/>
    <w:rsid w:val="0002391A"/>
    <w:rsid w:val="00023C6C"/>
    <w:rsid w:val="00073F59"/>
    <w:rsid w:val="00082280"/>
    <w:rsid w:val="000A1E1F"/>
    <w:rsid w:val="000B2F7B"/>
    <w:rsid w:val="000D7A24"/>
    <w:rsid w:val="00107B81"/>
    <w:rsid w:val="00114DC1"/>
    <w:rsid w:val="0012120C"/>
    <w:rsid w:val="00143DAA"/>
    <w:rsid w:val="0015178B"/>
    <w:rsid w:val="00167F3E"/>
    <w:rsid w:val="00170B5A"/>
    <w:rsid w:val="001933BC"/>
    <w:rsid w:val="001E6F32"/>
    <w:rsid w:val="001F131F"/>
    <w:rsid w:val="00283F04"/>
    <w:rsid w:val="002A1B55"/>
    <w:rsid w:val="002D77E4"/>
    <w:rsid w:val="00315DA7"/>
    <w:rsid w:val="00324F56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A4D13"/>
    <w:rsid w:val="004B264A"/>
    <w:rsid w:val="004D571A"/>
    <w:rsid w:val="00521343"/>
    <w:rsid w:val="00524462"/>
    <w:rsid w:val="00530E99"/>
    <w:rsid w:val="005364ED"/>
    <w:rsid w:val="00560BDB"/>
    <w:rsid w:val="00560CD0"/>
    <w:rsid w:val="00561F39"/>
    <w:rsid w:val="00574114"/>
    <w:rsid w:val="00580F54"/>
    <w:rsid w:val="0058490C"/>
    <w:rsid w:val="0059507A"/>
    <w:rsid w:val="005A5E3A"/>
    <w:rsid w:val="005F649A"/>
    <w:rsid w:val="005F69A1"/>
    <w:rsid w:val="00616B5A"/>
    <w:rsid w:val="00617815"/>
    <w:rsid w:val="00624089"/>
    <w:rsid w:val="006520FA"/>
    <w:rsid w:val="00673CED"/>
    <w:rsid w:val="00691618"/>
    <w:rsid w:val="00691C7B"/>
    <w:rsid w:val="006A241D"/>
    <w:rsid w:val="006D25B3"/>
    <w:rsid w:val="00725555"/>
    <w:rsid w:val="0074326D"/>
    <w:rsid w:val="0076134C"/>
    <w:rsid w:val="007714D5"/>
    <w:rsid w:val="00793E1C"/>
    <w:rsid w:val="007D2A2F"/>
    <w:rsid w:val="007E7B3D"/>
    <w:rsid w:val="007F5CF5"/>
    <w:rsid w:val="0082259D"/>
    <w:rsid w:val="00825B5B"/>
    <w:rsid w:val="00830913"/>
    <w:rsid w:val="00837F5E"/>
    <w:rsid w:val="008455F0"/>
    <w:rsid w:val="0086045E"/>
    <w:rsid w:val="008B2AA3"/>
    <w:rsid w:val="008F0516"/>
    <w:rsid w:val="009056DE"/>
    <w:rsid w:val="00920B34"/>
    <w:rsid w:val="009231F0"/>
    <w:rsid w:val="00923242"/>
    <w:rsid w:val="009412E0"/>
    <w:rsid w:val="009420EF"/>
    <w:rsid w:val="00987A6B"/>
    <w:rsid w:val="009A66A8"/>
    <w:rsid w:val="009C17E8"/>
    <w:rsid w:val="009C3935"/>
    <w:rsid w:val="009E1173"/>
    <w:rsid w:val="009F28AC"/>
    <w:rsid w:val="00A125FA"/>
    <w:rsid w:val="00A41242"/>
    <w:rsid w:val="00A712CA"/>
    <w:rsid w:val="00A73553"/>
    <w:rsid w:val="00AA4015"/>
    <w:rsid w:val="00AC38A6"/>
    <w:rsid w:val="00B057E0"/>
    <w:rsid w:val="00B06484"/>
    <w:rsid w:val="00B108DA"/>
    <w:rsid w:val="00B13C8B"/>
    <w:rsid w:val="00B35182"/>
    <w:rsid w:val="00B4643E"/>
    <w:rsid w:val="00B511A8"/>
    <w:rsid w:val="00BE5C60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635DF"/>
    <w:rsid w:val="00D739CB"/>
    <w:rsid w:val="00D73CE9"/>
    <w:rsid w:val="00DA646C"/>
    <w:rsid w:val="00DC0860"/>
    <w:rsid w:val="00DD17E3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1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customStyle="1" w:styleId="a">
    <w:basedOn w:val="Normal"/>
    <w:next w:val="Altbilgi"/>
    <w:link w:val="AltbilgiChar"/>
    <w:uiPriority w:val="99"/>
    <w:unhideWhenUsed/>
    <w:rsid w:val="0082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uiPriority w:val="99"/>
    <w:rsid w:val="0082259D"/>
  </w:style>
  <w:style w:type="character" w:customStyle="1" w:styleId="AltbilgiChar">
    <w:name w:val="Altbilgi Char"/>
    <w:basedOn w:val="VarsaylanParagrafYazTipi"/>
    <w:link w:val="a"/>
    <w:uiPriority w:val="99"/>
    <w:rsid w:val="0082259D"/>
  </w:style>
  <w:style w:type="paragraph" w:styleId="GvdeMetni">
    <w:name w:val="Body Text"/>
    <w:basedOn w:val="Normal"/>
    <w:link w:val="GvdeMetniChar"/>
    <w:rsid w:val="008225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82259D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msobodytextindent">
    <w:name w:val="msobodytextindent"/>
    <w:basedOn w:val="Normal"/>
    <w:rsid w:val="0082259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ONUR</cp:lastModifiedBy>
  <cp:revision>2</cp:revision>
  <cp:lastPrinted>2020-12-16T08:30:00Z</cp:lastPrinted>
  <dcterms:created xsi:type="dcterms:W3CDTF">2025-04-20T13:03:00Z</dcterms:created>
  <dcterms:modified xsi:type="dcterms:W3CDTF">2025-04-20T13:03:00Z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