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45E4C28B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r w:rsidR="00560CD0">
        <w:rPr>
          <w:rFonts w:ascii="Arial" w:hAnsi="Arial" w:cs="Arial"/>
          <w:b/>
          <w:sz w:val="20"/>
        </w:rPr>
        <w:t>31</w:t>
      </w:r>
      <w:r w:rsidR="00C42105" w:rsidRPr="00C42105">
        <w:rPr>
          <w:rFonts w:ascii="Arial" w:hAnsi="Arial" w:cs="Arial"/>
          <w:b/>
          <w:sz w:val="20"/>
        </w:rPr>
        <w:t>.1</w:t>
      </w:r>
      <w:r w:rsidR="00560CD0">
        <w:rPr>
          <w:rFonts w:ascii="Arial" w:hAnsi="Arial" w:cs="Arial"/>
          <w:b/>
          <w:sz w:val="20"/>
        </w:rPr>
        <w:t>2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B4A37AF" w:rsidR="006D25B3" w:rsidRPr="00C42105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Bezelye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45B84EC8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2F82AC2" w:rsidR="006D25B3" w:rsidRPr="00C42105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39C0FC0" w:rsidR="006D25B3" w:rsidRPr="00C42105" w:rsidRDefault="00073F5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240F808E" w:rsidR="006D25B3" w:rsidRPr="00C42105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Taze Fasulye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D70373E" w:rsidR="006D25B3" w:rsidRPr="00C42105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AAA7F06" w:rsidR="006D25B3" w:rsidRPr="00C42105" w:rsidRDefault="00073F5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469F2097" w:rsidR="006D25B3" w:rsidRPr="00C42105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Bamya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29D4DCA7" w:rsidR="006D25B3" w:rsidRPr="00C42105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47086820" w:rsidR="006D25B3" w:rsidRPr="00C42105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0BAB0554" w:rsidR="00F72652" w:rsidRPr="00C42105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Ispanak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4DFE7BD4" w:rsidR="00F72652" w:rsidRPr="00C42105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65D427F9" w:rsidR="00F72652" w:rsidRPr="00C42105" w:rsidRDefault="00073F5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73F59" w:rsidRPr="00C42105" w14:paraId="187DA69F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02D1" w14:textId="38541E4E" w:rsidR="00073F59" w:rsidRPr="00C42105" w:rsidRDefault="00560CD0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DD12" w14:textId="5E1032D6" w:rsidR="00073F5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Dondurulmuş Piliç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Pane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F0E1" w14:textId="77777777" w:rsidR="00073F59" w:rsidRPr="00C42105" w:rsidRDefault="00073F5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C73" w14:textId="4AFD28FF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80E9" w14:textId="3BEE3762" w:rsidR="00073F59" w:rsidRDefault="00560CD0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28E8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A50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73F59" w:rsidRPr="00C42105" w14:paraId="0F2E53BA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545E" w14:textId="6D1A9C7B" w:rsidR="00073F59" w:rsidRPr="00C42105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EC5" w14:textId="45C66678" w:rsidR="00073F5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Uskumru Balık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D8E4" w14:textId="77777777" w:rsidR="00073F59" w:rsidRPr="00C42105" w:rsidRDefault="00073F5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6D3" w14:textId="37ACA5AD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DF19" w14:textId="7E566B42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CB6D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EC7E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73F59" w:rsidRPr="00C42105" w14:paraId="3F6BF66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2541" w14:textId="545DAE0C" w:rsidR="00073F59" w:rsidRPr="00C42105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2659" w14:textId="65C66233" w:rsidR="00073F5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Parmak Patates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085C" w14:textId="77777777" w:rsidR="00073F59" w:rsidRPr="00C42105" w:rsidRDefault="00073F5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9E24" w14:textId="4FA94D72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BA6B" w14:textId="6298BE65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7EE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3F02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073F59" w:rsidRPr="00C42105" w14:paraId="3A736B1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2D01" w14:textId="18CD24ED" w:rsidR="00073F59" w:rsidRPr="00C42105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30D2" w14:textId="7D4BB28E" w:rsidR="00073F5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Mısır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9745" w14:textId="77777777" w:rsidR="00073F59" w:rsidRPr="00C42105" w:rsidRDefault="00073F5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07A3" w14:textId="23269BD3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BC54" w14:textId="4F1E8940" w:rsidR="00073F5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9A44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DB93" w14:textId="77777777" w:rsidR="00073F59" w:rsidRPr="00C42105" w:rsidRDefault="00073F5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30E99" w:rsidRPr="00C42105" w14:paraId="5E18AE3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7165" w14:textId="73DF9DF6" w:rsidR="00530E99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FBE6" w14:textId="1A80CC7B" w:rsidR="00530E9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Hamburger Eti 90 Gr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F9E" w14:textId="77777777" w:rsidR="00530E99" w:rsidRPr="00C42105" w:rsidRDefault="00530E9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288D" w14:textId="04EE87CB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A65B" w14:textId="14942421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B1B8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D6AE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30E99" w:rsidRPr="00C42105" w14:paraId="09FBE58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5691" w14:textId="72F52FDF" w:rsidR="00530E99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9813" w14:textId="321B6F2D" w:rsidR="00530E99" w:rsidRDefault="00CC44C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Cordon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C880" w14:textId="77777777" w:rsidR="00530E99" w:rsidRPr="00C42105" w:rsidRDefault="00530E9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B62F" w14:textId="6A560B55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0131" w14:textId="7B6502FB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7FA8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151E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30E99" w:rsidRPr="00C42105" w14:paraId="10DEF9B0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7C0B" w14:textId="77777777" w:rsidR="00530E99" w:rsidRDefault="00530E99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79D9" w14:textId="77777777" w:rsidR="00530E99" w:rsidRDefault="00530E9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8174" w14:textId="77777777" w:rsidR="00530E99" w:rsidRPr="00C42105" w:rsidRDefault="00530E9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104A" w14:textId="77777777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B5DB" w14:textId="77777777" w:rsidR="00530E99" w:rsidRDefault="00530E9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7DA2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790F" w14:textId="77777777" w:rsidR="00530E99" w:rsidRPr="00C42105" w:rsidRDefault="00530E9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77788382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311578F" w14:textId="545C3CA7" w:rsidR="002537E9" w:rsidRDefault="002537E9" w:rsidP="002537E9">
      <w:pPr>
        <w:pStyle w:val="Balk5"/>
        <w:ind w:firstLine="0"/>
      </w:pPr>
      <w:r w:rsidRPr="002537E9">
        <w:drawing>
          <wp:inline distT="0" distB="0" distL="0" distR="0" wp14:anchorId="718FA2FD" wp14:editId="2E6CB953">
            <wp:extent cx="5544324" cy="6954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D04E" w14:textId="1C0E70E8" w:rsidR="006D25B3" w:rsidRDefault="006D25B3" w:rsidP="006D25B3">
      <w:pPr>
        <w:jc w:val="both"/>
        <w:rPr>
          <w:rFonts w:ascii="Arial" w:hAnsi="Arial" w:cs="Arial"/>
        </w:rPr>
      </w:pPr>
    </w:p>
    <w:p w14:paraId="710E4042" w14:textId="4AC404DC" w:rsidR="002537E9" w:rsidRDefault="002537E9" w:rsidP="006D25B3">
      <w:pPr>
        <w:jc w:val="both"/>
        <w:rPr>
          <w:rFonts w:ascii="Arial" w:hAnsi="Arial" w:cs="Arial"/>
        </w:rPr>
      </w:pPr>
    </w:p>
    <w:p w14:paraId="5CFB4084" w14:textId="2DE6E491" w:rsidR="002537E9" w:rsidRDefault="002537E9" w:rsidP="006D25B3">
      <w:pPr>
        <w:jc w:val="both"/>
        <w:rPr>
          <w:rFonts w:ascii="Arial" w:hAnsi="Arial" w:cs="Arial"/>
        </w:rPr>
      </w:pPr>
    </w:p>
    <w:p w14:paraId="0DDB55A3" w14:textId="32710237" w:rsidR="002537E9" w:rsidRDefault="002537E9" w:rsidP="006D25B3">
      <w:pPr>
        <w:jc w:val="both"/>
        <w:rPr>
          <w:rFonts w:ascii="Arial" w:hAnsi="Arial" w:cs="Arial"/>
        </w:rPr>
      </w:pPr>
    </w:p>
    <w:p w14:paraId="346ED412" w14:textId="1ACA7315" w:rsidR="002537E9" w:rsidRDefault="002537E9" w:rsidP="006D25B3">
      <w:pPr>
        <w:jc w:val="both"/>
        <w:rPr>
          <w:rFonts w:ascii="Arial" w:hAnsi="Arial" w:cs="Arial"/>
        </w:rPr>
      </w:pPr>
    </w:p>
    <w:p w14:paraId="63ADBD7A" w14:textId="1B4ACACA" w:rsidR="002537E9" w:rsidRDefault="002537E9" w:rsidP="006D25B3">
      <w:pPr>
        <w:jc w:val="both"/>
        <w:rPr>
          <w:rFonts w:ascii="Arial" w:hAnsi="Arial" w:cs="Arial"/>
        </w:rPr>
      </w:pPr>
    </w:p>
    <w:p w14:paraId="1F525637" w14:textId="34C2439D" w:rsidR="002537E9" w:rsidRDefault="002537E9" w:rsidP="006D25B3">
      <w:pPr>
        <w:jc w:val="both"/>
        <w:rPr>
          <w:rFonts w:ascii="Arial" w:hAnsi="Arial" w:cs="Arial"/>
        </w:rPr>
      </w:pPr>
    </w:p>
    <w:p w14:paraId="1BA8AA64" w14:textId="4EF26D67" w:rsidR="002537E9" w:rsidRDefault="002537E9" w:rsidP="006D25B3">
      <w:pPr>
        <w:jc w:val="both"/>
        <w:rPr>
          <w:rFonts w:ascii="Arial" w:hAnsi="Arial" w:cs="Arial"/>
        </w:rPr>
      </w:pPr>
      <w:r w:rsidRPr="002537E9">
        <w:rPr>
          <w:rFonts w:ascii="Arial" w:hAnsi="Arial" w:cs="Arial"/>
        </w:rPr>
        <w:drawing>
          <wp:inline distT="0" distB="0" distL="0" distR="0" wp14:anchorId="1D2624F8" wp14:editId="5B650EB7">
            <wp:extent cx="5087060" cy="649695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CF78" w14:textId="77777777" w:rsidR="002537E9" w:rsidRPr="002537E9" w:rsidRDefault="002537E9" w:rsidP="002537E9">
      <w:pPr>
        <w:rPr>
          <w:rFonts w:ascii="Arial" w:hAnsi="Arial" w:cs="Arial"/>
        </w:rPr>
      </w:pPr>
    </w:p>
    <w:p w14:paraId="4B9D8DC5" w14:textId="77777777" w:rsidR="002537E9" w:rsidRPr="002537E9" w:rsidRDefault="002537E9" w:rsidP="002537E9">
      <w:pPr>
        <w:rPr>
          <w:rFonts w:ascii="Arial" w:hAnsi="Arial" w:cs="Arial"/>
        </w:rPr>
      </w:pPr>
    </w:p>
    <w:p w14:paraId="27649413" w14:textId="77777777" w:rsidR="002537E9" w:rsidRPr="002537E9" w:rsidRDefault="002537E9" w:rsidP="002537E9">
      <w:pPr>
        <w:rPr>
          <w:rFonts w:ascii="Arial" w:hAnsi="Arial" w:cs="Arial"/>
        </w:rPr>
      </w:pPr>
    </w:p>
    <w:p w14:paraId="455BE9F9" w14:textId="5891650F" w:rsidR="002537E9" w:rsidRDefault="002537E9" w:rsidP="002537E9">
      <w:pPr>
        <w:rPr>
          <w:rFonts w:ascii="Arial" w:hAnsi="Arial" w:cs="Arial"/>
        </w:rPr>
      </w:pPr>
    </w:p>
    <w:p w14:paraId="5CDEC737" w14:textId="72090D75" w:rsidR="002537E9" w:rsidRDefault="002537E9" w:rsidP="002537E9">
      <w:pPr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5626BB" w14:textId="6418BD0E" w:rsidR="002537E9" w:rsidRDefault="002537E9" w:rsidP="002537E9">
      <w:pPr>
        <w:tabs>
          <w:tab w:val="left" w:pos="1020"/>
        </w:tabs>
        <w:rPr>
          <w:rFonts w:ascii="Arial" w:hAnsi="Arial" w:cs="Arial"/>
        </w:rPr>
      </w:pPr>
    </w:p>
    <w:p w14:paraId="2419BC39" w14:textId="0A568D09" w:rsidR="002537E9" w:rsidRDefault="002537E9" w:rsidP="002537E9">
      <w:pPr>
        <w:tabs>
          <w:tab w:val="left" w:pos="1020"/>
        </w:tabs>
        <w:rPr>
          <w:rFonts w:ascii="Arial" w:hAnsi="Arial" w:cs="Arial"/>
        </w:rPr>
      </w:pPr>
    </w:p>
    <w:p w14:paraId="356D39D5" w14:textId="5FD1D180" w:rsidR="002537E9" w:rsidRDefault="002537E9" w:rsidP="002537E9">
      <w:pPr>
        <w:tabs>
          <w:tab w:val="left" w:pos="1020"/>
        </w:tabs>
        <w:rPr>
          <w:rFonts w:ascii="Arial" w:hAnsi="Arial" w:cs="Arial"/>
        </w:rPr>
      </w:pPr>
      <w:r w:rsidRPr="002537E9">
        <w:rPr>
          <w:rFonts w:ascii="Arial" w:hAnsi="Arial" w:cs="Arial"/>
        </w:rPr>
        <w:drawing>
          <wp:inline distT="0" distB="0" distL="0" distR="0" wp14:anchorId="394643A5" wp14:editId="579DE7C8">
            <wp:extent cx="4963218" cy="6782747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22F6" w14:textId="77777777" w:rsidR="002537E9" w:rsidRPr="002537E9" w:rsidRDefault="002537E9" w:rsidP="002537E9">
      <w:pPr>
        <w:rPr>
          <w:rFonts w:ascii="Arial" w:hAnsi="Arial" w:cs="Arial"/>
        </w:rPr>
      </w:pPr>
    </w:p>
    <w:p w14:paraId="0F5F0048" w14:textId="4F7B242A" w:rsidR="002537E9" w:rsidRDefault="002537E9" w:rsidP="002537E9">
      <w:pPr>
        <w:rPr>
          <w:rFonts w:ascii="Arial" w:hAnsi="Arial" w:cs="Arial"/>
        </w:rPr>
      </w:pPr>
    </w:p>
    <w:p w14:paraId="42272F35" w14:textId="76203CEF" w:rsidR="002537E9" w:rsidRDefault="002537E9" w:rsidP="002537E9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CE8666" w14:textId="0706CE5A" w:rsidR="002537E9" w:rsidRDefault="002537E9" w:rsidP="002537E9">
      <w:pPr>
        <w:tabs>
          <w:tab w:val="left" w:pos="2010"/>
        </w:tabs>
        <w:rPr>
          <w:rFonts w:ascii="Arial" w:hAnsi="Arial" w:cs="Arial"/>
        </w:rPr>
      </w:pPr>
    </w:p>
    <w:p w14:paraId="2B26F743" w14:textId="10E89165" w:rsidR="002537E9" w:rsidRDefault="002537E9" w:rsidP="002537E9">
      <w:pPr>
        <w:tabs>
          <w:tab w:val="left" w:pos="2010"/>
        </w:tabs>
        <w:rPr>
          <w:rFonts w:ascii="Arial" w:hAnsi="Arial" w:cs="Arial"/>
        </w:rPr>
      </w:pPr>
    </w:p>
    <w:p w14:paraId="451E912E" w14:textId="40B4621C" w:rsidR="002537E9" w:rsidRDefault="002537E9" w:rsidP="002537E9">
      <w:pPr>
        <w:tabs>
          <w:tab w:val="left" w:pos="2010"/>
        </w:tabs>
        <w:rPr>
          <w:rFonts w:ascii="Arial" w:hAnsi="Arial" w:cs="Arial"/>
        </w:rPr>
      </w:pPr>
    </w:p>
    <w:p w14:paraId="6324A230" w14:textId="0CF1693C" w:rsidR="006C3F38" w:rsidRDefault="002537E9" w:rsidP="002537E9">
      <w:pPr>
        <w:tabs>
          <w:tab w:val="left" w:pos="2010"/>
        </w:tabs>
        <w:rPr>
          <w:rFonts w:ascii="Arial" w:hAnsi="Arial" w:cs="Arial"/>
        </w:rPr>
      </w:pPr>
      <w:r w:rsidRPr="002537E9">
        <w:rPr>
          <w:rFonts w:ascii="Arial" w:hAnsi="Arial" w:cs="Arial"/>
        </w:rPr>
        <w:drawing>
          <wp:inline distT="0" distB="0" distL="0" distR="0" wp14:anchorId="042C6FE6" wp14:editId="37CD7FD4">
            <wp:extent cx="4944165" cy="4239217"/>
            <wp:effectExtent l="0" t="0" r="889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18E4" w14:textId="77777777" w:rsidR="006C3F38" w:rsidRPr="006C3F38" w:rsidRDefault="006C3F38" w:rsidP="006C3F38">
      <w:pPr>
        <w:rPr>
          <w:rFonts w:ascii="Arial" w:hAnsi="Arial" w:cs="Arial"/>
        </w:rPr>
      </w:pPr>
    </w:p>
    <w:p w14:paraId="43136294" w14:textId="77777777" w:rsidR="006C3F38" w:rsidRPr="006C3F38" w:rsidRDefault="006C3F38" w:rsidP="006C3F38">
      <w:pPr>
        <w:rPr>
          <w:rFonts w:ascii="Arial" w:hAnsi="Arial" w:cs="Arial"/>
        </w:rPr>
      </w:pPr>
    </w:p>
    <w:p w14:paraId="4142EB70" w14:textId="77777777" w:rsidR="006C3F38" w:rsidRPr="006C3F38" w:rsidRDefault="006C3F38" w:rsidP="006C3F38">
      <w:pPr>
        <w:rPr>
          <w:rFonts w:ascii="Arial" w:hAnsi="Arial" w:cs="Arial"/>
        </w:rPr>
      </w:pPr>
    </w:p>
    <w:p w14:paraId="245ED8AC" w14:textId="3F4F02A7" w:rsidR="006C3F38" w:rsidRDefault="006C3F38" w:rsidP="006C3F38">
      <w:pPr>
        <w:rPr>
          <w:rFonts w:ascii="Arial" w:hAnsi="Arial" w:cs="Arial"/>
        </w:rPr>
      </w:pPr>
    </w:p>
    <w:p w14:paraId="552587C6" w14:textId="13A76E48" w:rsidR="002537E9" w:rsidRDefault="006C3F38" w:rsidP="006C3F38">
      <w:pPr>
        <w:tabs>
          <w:tab w:val="left" w:pos="1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3E7D73" w14:textId="0D5F6E96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212220C0" w14:textId="354F1854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3665194C" w14:textId="5F8836B9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07A8474E" w14:textId="5DC4249F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48BDC4D3" w14:textId="33349D0F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047A0A17" w14:textId="58E1CC53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6968804A" w14:textId="690E858D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6D2656ED" w14:textId="72E1A0BB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54E00FA8" w14:textId="32C58543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5E961E06" w14:textId="400ABF58" w:rsid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p w14:paraId="0A7566D9" w14:textId="004CA526" w:rsidR="006C3F38" w:rsidRDefault="006C3F38" w:rsidP="006C3F38">
      <w:pPr>
        <w:spacing w:after="0" w:line="265" w:lineRule="auto"/>
        <w:ind w:left="619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BÜFE HAMBURGER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90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gr</w:t>
      </w:r>
      <w:r>
        <w:rPr>
          <w:rFonts w:ascii="Times New Roman" w:eastAsia="Times New Roman" w:hAnsi="Times New Roman" w:cs="Times New Roman"/>
          <w:sz w:val="26"/>
        </w:rPr>
        <w:t>:</w:t>
      </w:r>
    </w:p>
    <w:p w14:paraId="54F7464F" w14:textId="77777777" w:rsidR="006C3F38" w:rsidRPr="00364941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  <w:rPr>
          <w:rFonts w:ascii="Times New Roman" w:eastAsia="Times New Roman" w:hAnsi="Times New Roman" w:cs="Times New Roman"/>
        </w:rPr>
      </w:pPr>
      <w:r w:rsidRPr="00364941">
        <w:rPr>
          <w:rFonts w:ascii="Times New Roman" w:eastAsia="Times New Roman" w:hAnsi="Times New Roman" w:cs="Times New Roman"/>
        </w:rPr>
        <w:t>Gıda Tarım ve Hayvancılık Bakanlığı'nca izni verilmiş işletmelerde usulüne uygun %80 dana eti ve % 20 dana yağı içerecek şekilde hazırlanmış olmalıdır. Helal belgeli olacaktır.</w:t>
      </w:r>
    </w:p>
    <w:p w14:paraId="2D51165F" w14:textId="77777777" w:rsidR="006C3F38" w:rsidRPr="00364941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Köftede kemik, kıkırdak ve parçacıkları ile kıl, metal parçası vb. yabancı maddeler olmayacaktır.</w:t>
      </w:r>
    </w:p>
    <w:p w14:paraId="1AD413E7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En az 45 g olacak şekilde formlarmış ve en yüksek -30C'de dondurulmuş olacak.</w:t>
      </w:r>
    </w:p>
    <w:p w14:paraId="550C5324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Paketlenmiş köfteler en yüksek -18C'de donmuş muhafazaya alınmış olacak.</w:t>
      </w:r>
    </w:p>
    <w:p w14:paraId="54DE7E31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Köfteden pişirilerek pişirme sonrası gramaj kontrol edilecek.</w:t>
      </w:r>
    </w:p>
    <w:p w14:paraId="769C1023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Don yanığı, renk değişimi, </w:t>
      </w:r>
      <w:proofErr w:type="spellStart"/>
      <w:r w:rsidRPr="00364941">
        <w:rPr>
          <w:rFonts w:ascii="Times New Roman" w:eastAsia="Times New Roman" w:hAnsi="Times New Roman" w:cs="Times New Roman"/>
        </w:rPr>
        <w:t>ransit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tat, istenmeyen koku (kokuşma, acılaşma) olmayacak.</w:t>
      </w:r>
    </w:p>
    <w:p w14:paraId="5C2415F6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Bu teknik şartnameye uygun olmayan ürünler iade edilir.</w:t>
      </w:r>
    </w:p>
    <w:p w14:paraId="6F6B52F5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Gelen ürünlerde herhangi bir bozulma etmeni, renk, tat, koku değişikliği veya yabancı madde belirlendiğinde ürün alınmayacaktır.</w:t>
      </w:r>
    </w:p>
    <w:p w14:paraId="035A83FC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Kullanım sırasında görülen her hangi bir renk veya koku değişikliğinde veya pişme sırasında görülebilecek bozukluk sonucu, kullanılan ürün miktarını ve oluşacak maddi zararları yüklenici karşılayacaktır.</w:t>
      </w:r>
    </w:p>
    <w:p w14:paraId="4285FB24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proofErr w:type="spellStart"/>
      <w:r w:rsidRPr="00364941">
        <w:rPr>
          <w:rFonts w:ascii="Times New Roman" w:eastAsia="Times New Roman" w:hAnsi="Times New Roman" w:cs="Times New Roman"/>
        </w:rPr>
        <w:t>Salmonella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, E. </w:t>
      </w:r>
      <w:proofErr w:type="spellStart"/>
      <w:r w:rsidRPr="00364941">
        <w:rPr>
          <w:rFonts w:ascii="Times New Roman" w:eastAsia="Times New Roman" w:hAnsi="Times New Roman" w:cs="Times New Roman"/>
        </w:rPr>
        <w:t>coli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0157:H7 bulunmamalıdır (0/25 g)</w:t>
      </w:r>
    </w:p>
    <w:p w14:paraId="29006E72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Türk Gıda Kodeksi Mikrobiyolojik Kriterler Yönetmeliği Ek 1 ve Ek2'ye uygun olmalıdır.</w:t>
      </w:r>
    </w:p>
    <w:p w14:paraId="1099C124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29/12/2011 tarihli ve 28157 sayılı 3 üncü mükerrer Resmî Gazete' de yayımlanan Türk Gıda Kodeksi Gıda ile Temas E</w:t>
      </w:r>
      <w:bookmarkStart w:id="0" w:name="_GoBack"/>
      <w:bookmarkEnd w:id="0"/>
      <w:r w:rsidRPr="00364941">
        <w:rPr>
          <w:rFonts w:ascii="Times New Roman" w:eastAsia="Times New Roman" w:hAnsi="Times New Roman" w:cs="Times New Roman"/>
        </w:rPr>
        <w:t>den Madde ve Malzemeler Yönetmeliğinde yer alan hükümlere uygun olmalıdır.</w:t>
      </w:r>
    </w:p>
    <w:p w14:paraId="75933E9E" w14:textId="77777777" w:rsidR="006C3F38" w:rsidRDefault="006C3F38" w:rsidP="006C3F38">
      <w:pPr>
        <w:pStyle w:val="ListeParagraf"/>
        <w:numPr>
          <w:ilvl w:val="0"/>
          <w:numId w:val="8"/>
        </w:numPr>
        <w:spacing w:after="5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Hamburger köfteler oluklu mukavva koli içerisine ara katlara birbirine yapışmasını önlemek amacıyla polietilen malzeme konulmuş olacak.</w:t>
      </w:r>
    </w:p>
    <w:p w14:paraId="2CD62A9C" w14:textId="77777777" w:rsidR="006C3F38" w:rsidRDefault="006C3F38" w:rsidP="006C3F38">
      <w:pPr>
        <w:pStyle w:val="ListeParagraf"/>
        <w:numPr>
          <w:ilvl w:val="0"/>
          <w:numId w:val="8"/>
        </w:numPr>
        <w:spacing w:after="5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İdarece istenilen ağırlıkta ambalajlanmış olacaktır.</w:t>
      </w:r>
    </w:p>
    <w:p w14:paraId="2F2D7C36" w14:textId="77777777" w:rsidR="006C3F38" w:rsidRPr="00364941" w:rsidRDefault="006C3F38" w:rsidP="006C3F38">
      <w:pPr>
        <w:pStyle w:val="ListeParagraf"/>
        <w:numPr>
          <w:ilvl w:val="0"/>
          <w:numId w:val="8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Hamburger köfte kolileri soğuk'. </w:t>
      </w:r>
      <w:proofErr w:type="gramStart"/>
      <w:r w:rsidRPr="00364941">
        <w:rPr>
          <w:rFonts w:ascii="Times New Roman" w:eastAsia="Times New Roman" w:hAnsi="Times New Roman" w:cs="Times New Roman"/>
        </w:rPr>
        <w:t>hava</w:t>
      </w:r>
      <w:proofErr w:type="gramEnd"/>
      <w:r w:rsidRPr="00364941">
        <w:rPr>
          <w:rFonts w:ascii="Times New Roman" w:eastAsia="Times New Roman" w:hAnsi="Times New Roman" w:cs="Times New Roman"/>
        </w:rPr>
        <w:t xml:space="preserve"> zincirini devam ettirecek frigorifik araçlarla, araç yüzeylerine temas etmeyecek şekilde teslim edilecektir.</w:t>
      </w:r>
    </w:p>
    <w:p w14:paraId="7F02FFC7" w14:textId="77777777" w:rsidR="006C3F38" w:rsidRDefault="006C3F38" w:rsidP="006C3F38">
      <w:pPr>
        <w:pStyle w:val="ListeParagraf"/>
        <w:numPr>
          <w:ilvl w:val="0"/>
          <w:numId w:val="8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Mal tesliminde önce duygusal sonra fiziksel değerlendirme yapılır. </w:t>
      </w:r>
    </w:p>
    <w:p w14:paraId="311B5F2B" w14:textId="77777777" w:rsidR="006C3F38" w:rsidRDefault="006C3F38" w:rsidP="006C3F38">
      <w:pPr>
        <w:pStyle w:val="ListeParagraf"/>
        <w:numPr>
          <w:ilvl w:val="0"/>
          <w:numId w:val="8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>Muayene komisyonunun onayı olmadığı takdirde ürün iade edilir.</w:t>
      </w:r>
    </w:p>
    <w:p w14:paraId="021EC16D" w14:textId="77777777" w:rsidR="006C3F38" w:rsidRDefault="006C3F38" w:rsidP="006C3F38">
      <w:pPr>
        <w:pStyle w:val="ListeParagraf"/>
        <w:numPr>
          <w:ilvl w:val="0"/>
          <w:numId w:val="8"/>
        </w:numPr>
        <w:spacing w:after="37" w:line="269" w:lineRule="auto"/>
        <w:ind w:right="14"/>
        <w:jc w:val="both"/>
      </w:pPr>
      <w:r w:rsidRPr="00364941">
        <w:rPr>
          <w:rFonts w:ascii="Times New Roman" w:eastAsia="Times New Roman" w:hAnsi="Times New Roman" w:cs="Times New Roman"/>
        </w:rPr>
        <w:t xml:space="preserve">Ambalajların her birinin üzerinde firma adı ve tescilli markası, adresi, TM işareti, </w:t>
      </w:r>
      <w:proofErr w:type="spellStart"/>
      <w:r w:rsidRPr="00364941">
        <w:rPr>
          <w:rFonts w:ascii="Times New Roman" w:eastAsia="Times New Roman" w:hAnsi="Times New Roman" w:cs="Times New Roman"/>
        </w:rPr>
        <w:t>standarölli</w:t>
      </w:r>
      <w:proofErr w:type="spellEnd"/>
      <w:r w:rsidRPr="00364941">
        <w:rPr>
          <w:rFonts w:ascii="Times New Roman" w:eastAsia="Times New Roman" w:hAnsi="Times New Roman" w:cs="Times New Roman"/>
        </w:rPr>
        <w:t xml:space="preserve"> işareti adı, katkı maddesi grubu, tipi ve yağ miktarı  %+76 her bir paket üzerinde: imal ve son kullanma tarihi silinmeyecek, bozulmayacak iç çekilmemiş olacaktır.</w:t>
      </w:r>
    </w:p>
    <w:p w14:paraId="70EF2D0A" w14:textId="77777777" w:rsidR="006C3F38" w:rsidRDefault="006C3F38" w:rsidP="006C3F38">
      <w:pPr>
        <w:ind w:left="730" w:right="101" w:hanging="696"/>
        <w:jc w:val="both"/>
      </w:pPr>
    </w:p>
    <w:p w14:paraId="775B73C6" w14:textId="77777777" w:rsidR="006C3F38" w:rsidRPr="006C3F38" w:rsidRDefault="006C3F38" w:rsidP="006C3F38">
      <w:pPr>
        <w:tabs>
          <w:tab w:val="left" w:pos="1470"/>
        </w:tabs>
        <w:rPr>
          <w:rFonts w:ascii="Arial" w:hAnsi="Arial" w:cs="Arial"/>
        </w:rPr>
      </w:pPr>
    </w:p>
    <w:sectPr w:rsidR="006C3F38" w:rsidRPr="006C3F38" w:rsidSect="00825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4D54" w14:textId="77777777" w:rsidR="00C45133" w:rsidRDefault="00C45133" w:rsidP="00BF74B7">
      <w:pPr>
        <w:spacing w:after="0" w:line="240" w:lineRule="auto"/>
      </w:pPr>
      <w:r>
        <w:separator/>
      </w:r>
    </w:p>
  </w:endnote>
  <w:endnote w:type="continuationSeparator" w:id="0">
    <w:p w14:paraId="626A0045" w14:textId="77777777" w:rsidR="00C45133" w:rsidRDefault="00C4513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E4EF" w14:textId="77777777" w:rsidR="00C45133" w:rsidRDefault="00C45133" w:rsidP="00BF74B7">
      <w:pPr>
        <w:spacing w:after="0" w:line="240" w:lineRule="auto"/>
      </w:pPr>
      <w:r>
        <w:separator/>
      </w:r>
    </w:p>
  </w:footnote>
  <w:footnote w:type="continuationSeparator" w:id="0">
    <w:p w14:paraId="12E9E1C9" w14:textId="77777777" w:rsidR="00C45133" w:rsidRDefault="00C4513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A20"/>
    <w:multiLevelType w:val="hybridMultilevel"/>
    <w:tmpl w:val="53A65E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97405"/>
    <w:multiLevelType w:val="hybridMultilevel"/>
    <w:tmpl w:val="56F42C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260"/>
    <w:multiLevelType w:val="hybridMultilevel"/>
    <w:tmpl w:val="310E2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37A2B"/>
    <w:multiLevelType w:val="hybridMultilevel"/>
    <w:tmpl w:val="3CF03C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04EF9"/>
    <w:multiLevelType w:val="hybridMultilevel"/>
    <w:tmpl w:val="B5E0CF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12810"/>
    <w:multiLevelType w:val="hybridMultilevel"/>
    <w:tmpl w:val="B79ECFBA"/>
    <w:lvl w:ilvl="0" w:tplc="FBA44E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73F59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537E9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3F38"/>
    <w:rsid w:val="006D25B3"/>
    <w:rsid w:val="00725555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24D5F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E0874"/>
    <w:rsid w:val="00BF74B7"/>
    <w:rsid w:val="00C14798"/>
    <w:rsid w:val="00C1547C"/>
    <w:rsid w:val="00C42105"/>
    <w:rsid w:val="00C45133"/>
    <w:rsid w:val="00C8312F"/>
    <w:rsid w:val="00CC44C2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30227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paragraph" w:styleId="Balk5">
    <w:name w:val="heading 5"/>
    <w:basedOn w:val="Normal"/>
    <w:next w:val="Normal"/>
    <w:link w:val="Balk5Char"/>
    <w:uiPriority w:val="99"/>
    <w:qFormat/>
    <w:rsid w:val="002537E9"/>
    <w:pPr>
      <w:keepNext/>
      <w:overflowPunct w:val="0"/>
      <w:autoSpaceDE w:val="0"/>
      <w:autoSpaceDN w:val="0"/>
      <w:adjustRightInd w:val="0"/>
      <w:spacing w:after="0" w:line="240" w:lineRule="auto"/>
      <w:ind w:right="-356" w:firstLine="708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9"/>
    <w:rsid w:val="002537E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53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6</cp:revision>
  <cp:lastPrinted>2020-12-16T08:30:00Z</cp:lastPrinted>
  <dcterms:created xsi:type="dcterms:W3CDTF">2024-12-31T11:48:00Z</dcterms:created>
  <dcterms:modified xsi:type="dcterms:W3CDTF">2024-12-31T12:37:00Z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