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53086DF6" w14:textId="77777777" w:rsidR="0027414C" w:rsidRDefault="0027414C" w:rsidP="0027414C">
      <w:pPr>
        <w:rPr>
          <w:rStyle w:val="Kpr"/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056F54A2" w14:textId="6A2E369B" w:rsidR="0027414C" w:rsidRDefault="0027414C" w:rsidP="0027414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Teslim Tarihi: 26.05.2025 saat: 10:30</w:t>
      </w:r>
      <w:r w:rsidRPr="009D5930">
        <w:rPr>
          <w:noProof/>
        </w:rPr>
        <w:t xml:space="preserve"> </w:t>
      </w:r>
    </w:p>
    <w:p w14:paraId="1B0E6B4C" w14:textId="77777777" w:rsidR="0027414C" w:rsidRDefault="0027414C" w:rsidP="0027414C">
      <w:pPr>
        <w:rPr>
          <w:rStyle w:val="Kpr"/>
          <w:rFonts w:ascii="Arial" w:hAnsi="Arial" w:cs="Arial"/>
          <w:b/>
          <w:sz w:val="20"/>
        </w:rPr>
      </w:pPr>
      <w:r>
        <w:rPr>
          <w:rStyle w:val="Kpr"/>
          <w:rFonts w:ascii="Arial" w:hAnsi="Arial" w:cs="Arial"/>
          <w:b/>
          <w:sz w:val="20"/>
        </w:rPr>
        <w:t>Teklifinizde tarih ve kaşe, imza olmasını rica ederiz.</w:t>
      </w:r>
    </w:p>
    <w:p w14:paraId="13370F0A" w14:textId="77777777" w:rsidR="0027414C" w:rsidRPr="00C42105" w:rsidRDefault="00712361" w:rsidP="0027414C">
      <w:pPr>
        <w:rPr>
          <w:rFonts w:ascii="Arial" w:hAnsi="Arial" w:cs="Arial"/>
          <w:b/>
          <w:sz w:val="20"/>
        </w:rPr>
      </w:pPr>
      <w:hyperlink r:id="rId12" w:history="1">
        <w:r w:rsidR="0027414C" w:rsidRPr="00CD40AA">
          <w:rPr>
            <w:rStyle w:val="Kpr"/>
            <w:rFonts w:ascii="Arial" w:hAnsi="Arial" w:cs="Arial"/>
            <w:b/>
            <w:sz w:val="20"/>
          </w:rPr>
          <w:t>https://arsiv.cu.edu.tr/ihaleler</w:t>
        </w:r>
      </w:hyperlink>
      <w:r w:rsidR="0027414C">
        <w:rPr>
          <w:rFonts w:ascii="Arial" w:hAnsi="Arial" w:cs="Arial"/>
          <w:b/>
          <w:sz w:val="20"/>
        </w:rPr>
        <w:t xml:space="preserve"> adresinden takip edebilirsiniz.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15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141"/>
        <w:gridCol w:w="2207"/>
        <w:gridCol w:w="1084"/>
        <w:gridCol w:w="1219"/>
        <w:gridCol w:w="1490"/>
        <w:gridCol w:w="1454"/>
      </w:tblGrid>
      <w:tr w:rsidR="005A5E3A" w:rsidRPr="009231F0" w14:paraId="728960FD" w14:textId="77777777" w:rsidTr="005F66EA">
        <w:trPr>
          <w:trHeight w:val="29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103B9E" w:rsidRPr="009231F0" w14:paraId="132B565F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FEC8CF" w14:textId="1912A7BE" w:rsidR="00103B9E" w:rsidRPr="00103B9E" w:rsidRDefault="00103B9E" w:rsidP="00103B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A8624" w14:textId="0CFEF3FD" w:rsidR="00103B9E" w:rsidRPr="00103B9E" w:rsidRDefault="007A29BE" w:rsidP="00103B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</w:rPr>
              <w:t>KAYIKHANE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8DDDB" w14:textId="74CDA8B6" w:rsidR="00103B9E" w:rsidRPr="00F35A95" w:rsidRDefault="00103B9E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3FF0A" w14:textId="4FE94298" w:rsidR="00103B9E" w:rsidRPr="00F35A95" w:rsidRDefault="00103B9E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EC5E" w14:textId="4AA92F27" w:rsidR="00103B9E" w:rsidRPr="00F35A95" w:rsidRDefault="00103B9E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77B6F" w14:textId="77777777" w:rsidR="00103B9E" w:rsidRPr="00F35A95" w:rsidRDefault="00103B9E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72E62" w14:textId="77777777" w:rsidR="00103B9E" w:rsidRPr="009231F0" w:rsidRDefault="00103B9E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66EA" w:rsidRPr="009231F0" w14:paraId="08004ED5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5A8C9E" w14:textId="03F3383B" w:rsidR="005F66EA" w:rsidRPr="00103B9E" w:rsidRDefault="005F66EA" w:rsidP="00103B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4CE8" w14:textId="1E47E2B6" w:rsidR="005F66EA" w:rsidRDefault="005F66EA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Köpük Tabak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0535F" w14:textId="76F5BCDC" w:rsidR="005F66EA" w:rsidRPr="00712361" w:rsidRDefault="005F66EA" w:rsidP="0027414C">
            <w:pPr>
              <w:spacing w:after="0" w:line="240" w:lineRule="auto"/>
              <w:jc w:val="center"/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Bölmesiz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Kapaklı</w:t>
            </w:r>
            <w:r w:rsidR="00712361">
              <w:rPr>
                <w:rFonts w:ascii="Arial" w:eastAsia="Times New Roman" w:hAnsi="Arial" w:cs="Arial"/>
                <w:color w:val="000000"/>
              </w:rPr>
              <w:t xml:space="preserve"> (</w:t>
            </w:r>
            <w:r w:rsidR="00712361">
              <w:rPr>
                <w:rFonts w:ascii="Arial" w:eastAsia="Times New Roman" w:hAnsi="Arial" w:cs="Arial"/>
                <w:color w:val="000000"/>
              </w:rPr>
              <w:t>(gıda temasına uygun olmalıdır)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B3D59" w14:textId="2AE37EAA" w:rsidR="005F66EA" w:rsidRPr="00834C88" w:rsidRDefault="005F66EA" w:rsidP="005F66E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1500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775D" w14:textId="74F8D8BC" w:rsidR="005F66EA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2AB0" w14:textId="77777777" w:rsidR="005F66EA" w:rsidRPr="00F35A95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77E2D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66EA" w:rsidRPr="009231F0" w14:paraId="6B6C2A2E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A7C0E" w14:textId="24C0F27F" w:rsidR="005F66EA" w:rsidRPr="00103B9E" w:rsidRDefault="005F66EA" w:rsidP="00103B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614A7" w14:textId="4A8E0129" w:rsidR="005F66EA" w:rsidRDefault="005F66EA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Tahta Kaşık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933644" w14:textId="0D8306A9" w:rsidR="005F66EA" w:rsidRPr="00834C88" w:rsidRDefault="005F66EA" w:rsidP="00274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500’lü Kol İçeriği 36 Adet</w:t>
            </w:r>
            <w:r w:rsidR="00712361">
              <w:rPr>
                <w:rFonts w:ascii="Arial" w:eastAsia="Times New Roman" w:hAnsi="Arial" w:cs="Arial"/>
                <w:color w:val="000000"/>
              </w:rPr>
              <w:t xml:space="preserve"> (gıda temasına uygun olmalıdır)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5A23F" w14:textId="30EF17B1" w:rsidR="005F66EA" w:rsidRPr="00834C88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3908" w14:textId="6945C665" w:rsidR="005F66EA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PAKET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C232" w14:textId="77777777" w:rsidR="005F66EA" w:rsidRPr="00F35A95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CCD49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FC7072" w:rsidRPr="009231F0" w14:paraId="5804A2A9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C270E" w14:textId="44E113AC" w:rsidR="00FC7072" w:rsidRDefault="00FC7072" w:rsidP="00103B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33C33" w14:textId="60BCBE96" w:rsidR="00FC7072" w:rsidRDefault="00FC7072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Kaşık-Çatal Bıçak Kese 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0"/>
              </w:rPr>
              <w:t>Kağıdı</w:t>
            </w:r>
            <w:proofErr w:type="gramEnd"/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F050" w14:textId="77777777" w:rsidR="00712361" w:rsidRDefault="0027414C" w:rsidP="00274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(8*26 cm)</w:t>
            </w:r>
            <w:r w:rsidR="00712361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  <w:p w14:paraId="6A992A85" w14:textId="528CF9AB" w:rsidR="00FC7072" w:rsidRPr="00712361" w:rsidRDefault="00712361" w:rsidP="0027414C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</w:rPr>
              <w:t>(gıda temasına uygun olmalıdır)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120C9" w14:textId="400A3C16" w:rsidR="00FC7072" w:rsidRDefault="0027414C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38B25" w14:textId="51F42327" w:rsidR="00FC7072" w:rsidRDefault="0027414C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KG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DF942" w14:textId="77777777" w:rsidR="00FC7072" w:rsidRPr="00F35A95" w:rsidRDefault="00FC7072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4BB2" w14:textId="77777777" w:rsidR="00FC7072" w:rsidRPr="009231F0" w:rsidRDefault="00FC7072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66EA" w:rsidRPr="009231F0" w14:paraId="35A9309A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1E9555" w14:textId="1923BB6B" w:rsidR="005F66EA" w:rsidRPr="00103B9E" w:rsidRDefault="005F66EA" w:rsidP="00103B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3BBE9" w14:textId="03AF724B" w:rsidR="005F66EA" w:rsidRDefault="005F66EA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 w:rsidRPr="00DE2418">
              <w:rPr>
                <w:rFonts w:ascii="Arial" w:eastAsia="Times New Roman" w:hAnsi="Arial" w:cs="Arial"/>
                <w:b/>
                <w:color w:val="000000"/>
                <w:sz w:val="20"/>
              </w:rPr>
              <w:t>KANTİN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D846" w14:textId="7CC05E3D" w:rsidR="005F66EA" w:rsidRPr="00834C88" w:rsidRDefault="005F66EA" w:rsidP="00274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1CE5F" w14:textId="7AEC56CC" w:rsidR="005F66EA" w:rsidRPr="00834C88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6DD4B" w14:textId="57CACE10" w:rsidR="005F66EA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4445C" w14:textId="77777777" w:rsidR="005F66EA" w:rsidRPr="00F35A95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F6D84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66EA" w:rsidRPr="009231F0" w14:paraId="7BE1D6BE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1E8603" w14:textId="49C5687B" w:rsidR="005F66EA" w:rsidRDefault="005F66EA" w:rsidP="00103B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810E2" w14:textId="6B564422" w:rsidR="005F66EA" w:rsidRPr="00DE2418" w:rsidRDefault="005F66EA" w:rsidP="00103B9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Tahta Karıştır</w:t>
            </w:r>
            <w:r w:rsidR="00FC7072">
              <w:rPr>
                <w:rFonts w:ascii="Arial" w:eastAsia="Times New Roman" w:hAnsi="Arial" w:cs="Arial"/>
                <w:color w:val="000000"/>
                <w:sz w:val="20"/>
              </w:rPr>
              <w:t>ı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cı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C883E" w14:textId="0D7D9D1D" w:rsidR="005F66EA" w:rsidRPr="00834C88" w:rsidRDefault="00712361" w:rsidP="002741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500’lü Kol İçeriği 36 Adet (gıda temasına uygun olmalıdır)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379B5" w14:textId="552BA324" w:rsidR="005F66EA" w:rsidRPr="00834C88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0DDA9" w14:textId="061E8F66" w:rsidR="005F66EA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KOLİ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A46C1F" w14:textId="77777777" w:rsidR="005F66EA" w:rsidRPr="00F35A95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49EED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F66EA" w:rsidRPr="009231F0" w14:paraId="615A324E" w14:textId="77777777" w:rsidTr="005F66EA">
        <w:trPr>
          <w:trHeight w:val="303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723C" w14:textId="56705B45" w:rsidR="005F66EA" w:rsidRDefault="005F66EA" w:rsidP="00103B9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2E49F4" w14:textId="52DDB809" w:rsidR="005F66EA" w:rsidRDefault="005F66EA" w:rsidP="00103B9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7ED88" w14:textId="0A0DF1D5" w:rsidR="005F66EA" w:rsidRPr="00834C88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B28FC0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0341B0B7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8C056B7" w14:textId="419E68CB" w:rsidR="005F66EA" w:rsidRPr="00834C88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A24A" w14:textId="0A25088B" w:rsidR="005F66EA" w:rsidRDefault="005F66EA" w:rsidP="00834C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DDBBB" w14:textId="77777777" w:rsidR="005F66EA" w:rsidRPr="00F35A95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836F86" w14:textId="77777777" w:rsidR="005F66EA" w:rsidRPr="009231F0" w:rsidRDefault="005F66EA" w:rsidP="00103B9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5F66EA">
        <w:trPr>
          <w:trHeight w:val="697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46ECA375" w14:textId="77777777" w:rsidR="005F66EA" w:rsidRDefault="005F66EA" w:rsidP="0002391A">
      <w:pPr>
        <w:jc w:val="both"/>
        <w:rPr>
          <w:rFonts w:ascii="Arial" w:hAnsi="Arial" w:cs="Arial"/>
        </w:rPr>
      </w:pPr>
    </w:p>
    <w:p w14:paraId="3CFC2B14" w14:textId="23F5196A" w:rsidR="0041210E" w:rsidRDefault="005F66EA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</w:t>
      </w:r>
      <w:r w:rsidR="0002391A" w:rsidRPr="009231F0">
        <w:rPr>
          <w:rFonts w:ascii="Arial" w:hAnsi="Arial" w:cs="Arial"/>
        </w:rPr>
        <w:t>ALNIZ</w:t>
      </w:r>
      <w:proofErr w:type="gramStart"/>
      <w:r w:rsidR="0002391A"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</w:p>
    <w:p w14:paraId="0CDCB03B" w14:textId="09618E2B" w:rsidR="00FC7072" w:rsidRDefault="00FC7072" w:rsidP="0002391A">
      <w:pPr>
        <w:jc w:val="both"/>
        <w:rPr>
          <w:rFonts w:ascii="Arial" w:hAnsi="Arial" w:cs="Arial"/>
        </w:rPr>
      </w:pPr>
    </w:p>
    <w:p w14:paraId="7E97CD13" w14:textId="7A8FE547" w:rsidR="00FC7072" w:rsidRDefault="00FC7072" w:rsidP="0002391A">
      <w:pPr>
        <w:jc w:val="both"/>
        <w:rPr>
          <w:rFonts w:ascii="Arial" w:hAnsi="Arial" w:cs="Arial"/>
        </w:rPr>
      </w:pPr>
      <w:r w:rsidRPr="00FC7072">
        <w:rPr>
          <w:rFonts w:ascii="Arial" w:hAnsi="Arial" w:cs="Arial"/>
          <w:noProof/>
        </w:rPr>
        <w:drawing>
          <wp:inline distT="0" distB="0" distL="0" distR="0" wp14:anchorId="7D5BDF68" wp14:editId="48969A7B">
            <wp:extent cx="1305107" cy="329611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05107" cy="32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Arial" w:hAnsi="Arial" w:cs="Arial"/>
          <w:noProof/>
        </w:rPr>
        <w:drawing>
          <wp:inline distT="0" distB="0" distL="0" distR="0" wp14:anchorId="36C22E6A" wp14:editId="527B5B7E">
            <wp:extent cx="2613785" cy="1733550"/>
            <wp:effectExtent l="19050" t="0" r="0" b="0"/>
            <wp:docPr id="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473" cy="173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Arial" w:hAnsi="Arial" w:cs="Arial"/>
        </w:rPr>
        <w:t xml:space="preserve">  </w:t>
      </w:r>
      <w:r w:rsidRPr="00FC7072">
        <w:rPr>
          <w:rFonts w:ascii="Arial" w:hAnsi="Arial" w:cs="Arial"/>
          <w:noProof/>
        </w:rPr>
        <w:drawing>
          <wp:inline distT="0" distB="0" distL="0" distR="0" wp14:anchorId="31942352" wp14:editId="6A4BC194">
            <wp:extent cx="1933575" cy="2016582"/>
            <wp:effectExtent l="0" t="0" r="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8593" cy="2053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7072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703F18" w14:textId="77777777" w:rsidR="003239AB" w:rsidRDefault="003239AB" w:rsidP="00BF74B7">
      <w:pPr>
        <w:spacing w:after="0" w:line="240" w:lineRule="auto"/>
      </w:pPr>
      <w:r>
        <w:separator/>
      </w:r>
    </w:p>
  </w:endnote>
  <w:endnote w:type="continuationSeparator" w:id="0">
    <w:p w14:paraId="46871952" w14:textId="77777777" w:rsidR="003239AB" w:rsidRDefault="003239AB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4EE62" w14:textId="77777777" w:rsidR="003239AB" w:rsidRDefault="003239AB" w:rsidP="00BF74B7">
      <w:pPr>
        <w:spacing w:after="0" w:line="240" w:lineRule="auto"/>
      </w:pPr>
      <w:r>
        <w:separator/>
      </w:r>
    </w:p>
  </w:footnote>
  <w:footnote w:type="continuationSeparator" w:id="0">
    <w:p w14:paraId="0F92F7D8" w14:textId="77777777" w:rsidR="003239AB" w:rsidRDefault="003239AB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911B4"/>
    <w:rsid w:val="000A1E1F"/>
    <w:rsid w:val="000B2E50"/>
    <w:rsid w:val="000D7A24"/>
    <w:rsid w:val="000E46DB"/>
    <w:rsid w:val="000F4762"/>
    <w:rsid w:val="00103B9E"/>
    <w:rsid w:val="00107B81"/>
    <w:rsid w:val="0012120C"/>
    <w:rsid w:val="00143DAA"/>
    <w:rsid w:val="0015178B"/>
    <w:rsid w:val="00167F3E"/>
    <w:rsid w:val="00170B5A"/>
    <w:rsid w:val="00175F11"/>
    <w:rsid w:val="0018449F"/>
    <w:rsid w:val="001C1059"/>
    <w:rsid w:val="001E6F32"/>
    <w:rsid w:val="00250B21"/>
    <w:rsid w:val="00252D01"/>
    <w:rsid w:val="0027414C"/>
    <w:rsid w:val="002A1B55"/>
    <w:rsid w:val="002A74F2"/>
    <w:rsid w:val="002D77E4"/>
    <w:rsid w:val="002F1F0E"/>
    <w:rsid w:val="002F6225"/>
    <w:rsid w:val="003018A0"/>
    <w:rsid w:val="0030740F"/>
    <w:rsid w:val="00315DA7"/>
    <w:rsid w:val="003239AB"/>
    <w:rsid w:val="00326D27"/>
    <w:rsid w:val="00336273"/>
    <w:rsid w:val="00363FE2"/>
    <w:rsid w:val="0038259F"/>
    <w:rsid w:val="003917F2"/>
    <w:rsid w:val="003C170B"/>
    <w:rsid w:val="003F500B"/>
    <w:rsid w:val="00400804"/>
    <w:rsid w:val="0041210E"/>
    <w:rsid w:val="00412DD6"/>
    <w:rsid w:val="00471BCA"/>
    <w:rsid w:val="004727EF"/>
    <w:rsid w:val="00475B23"/>
    <w:rsid w:val="004A0A4A"/>
    <w:rsid w:val="004B6939"/>
    <w:rsid w:val="004D571A"/>
    <w:rsid w:val="004F2279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6EA"/>
    <w:rsid w:val="005F69A1"/>
    <w:rsid w:val="00616B5A"/>
    <w:rsid w:val="00617815"/>
    <w:rsid w:val="00624089"/>
    <w:rsid w:val="00673CED"/>
    <w:rsid w:val="00687D32"/>
    <w:rsid w:val="00691618"/>
    <w:rsid w:val="00691C7B"/>
    <w:rsid w:val="006A241D"/>
    <w:rsid w:val="006D25B3"/>
    <w:rsid w:val="00712361"/>
    <w:rsid w:val="00725555"/>
    <w:rsid w:val="00753CCE"/>
    <w:rsid w:val="0076134C"/>
    <w:rsid w:val="007714D5"/>
    <w:rsid w:val="00793E1C"/>
    <w:rsid w:val="007A29BE"/>
    <w:rsid w:val="007C08C3"/>
    <w:rsid w:val="00825B5B"/>
    <w:rsid w:val="00830913"/>
    <w:rsid w:val="00834C88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F28AC"/>
    <w:rsid w:val="009F29F2"/>
    <w:rsid w:val="00A125FA"/>
    <w:rsid w:val="00A35E52"/>
    <w:rsid w:val="00A41242"/>
    <w:rsid w:val="00A62498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31998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DE2418"/>
    <w:rsid w:val="00DE62C3"/>
    <w:rsid w:val="00E06490"/>
    <w:rsid w:val="00E416C3"/>
    <w:rsid w:val="00E52E34"/>
    <w:rsid w:val="00E70566"/>
    <w:rsid w:val="00E931F4"/>
    <w:rsid w:val="00EB7E81"/>
    <w:rsid w:val="00ED76F1"/>
    <w:rsid w:val="00EE765C"/>
    <w:rsid w:val="00F15728"/>
    <w:rsid w:val="00F35A95"/>
    <w:rsid w:val="00F56F81"/>
    <w:rsid w:val="00F65678"/>
    <w:rsid w:val="00F7164B"/>
    <w:rsid w:val="00F73476"/>
    <w:rsid w:val="00F81597"/>
    <w:rsid w:val="00F832AD"/>
    <w:rsid w:val="00FA0782"/>
    <w:rsid w:val="00FC7072"/>
    <w:rsid w:val="00FE1DE8"/>
    <w:rsid w:val="00FE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arsiv.cu.edu.tr/ihalel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60b50726-52a2-44b2-974c-090a28d5866d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7f42fa28-6966-49c7-b587-09809fb4d96a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5</cp:revision>
  <cp:lastPrinted>2025-03-25T08:07:00Z</cp:lastPrinted>
  <dcterms:created xsi:type="dcterms:W3CDTF">2025-05-23T09:31:00Z</dcterms:created>
  <dcterms:modified xsi:type="dcterms:W3CDTF">2025-05-23T14:10:00Z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